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附件2：二级学院联合主办教学沙龙分组情况表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076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2194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联合主办学院</w:t>
            </w:r>
          </w:p>
        </w:tc>
        <w:tc>
          <w:tcPr>
            <w:tcW w:w="234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拟定活动主题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19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地信学院、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信息学院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食品学院</w:t>
            </w:r>
          </w:p>
        </w:tc>
        <w:tc>
          <w:tcPr>
            <w:tcW w:w="2347" w:type="pc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现代产业学院建设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194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金融学院、经管学院、外语学院</w:t>
            </w:r>
          </w:p>
        </w:tc>
        <w:tc>
          <w:tcPr>
            <w:tcW w:w="2347" w:type="pc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推进专创融合改革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194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机电学院、化工学院、土木学院</w:t>
            </w:r>
          </w:p>
        </w:tc>
        <w:tc>
          <w:tcPr>
            <w:tcW w:w="2347" w:type="pc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推进产教融合改革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4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马克思主义学院、体育学院、文学院</w:t>
            </w:r>
          </w:p>
        </w:tc>
        <w:tc>
          <w:tcPr>
            <w:tcW w:w="2347" w:type="pct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推进五育并举、融合育人改革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458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194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音乐学院、美术学院、教科院</w:t>
            </w:r>
          </w:p>
        </w:tc>
        <w:tc>
          <w:tcPr>
            <w:tcW w:w="2347" w:type="pct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推进五育并举、融合育人改革</w:t>
            </w:r>
          </w:p>
        </w:tc>
      </w:tr>
    </w:tbl>
    <w:p>
      <w:pPr>
        <w:spacing w:line="4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联合主办学院可根据活动主题确立牵头学院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spacing w:line="40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2MGQzNDEzNGYzZmJlNDMzMjZhM2E2Yjk2YTBjZDUifQ=="/>
  </w:docVars>
  <w:rsids>
    <w:rsidRoot w:val="00546721"/>
    <w:rsid w:val="0020287D"/>
    <w:rsid w:val="0021166A"/>
    <w:rsid w:val="003B0ADD"/>
    <w:rsid w:val="00546721"/>
    <w:rsid w:val="00581571"/>
    <w:rsid w:val="00661C39"/>
    <w:rsid w:val="00AA5767"/>
    <w:rsid w:val="00B70DA9"/>
    <w:rsid w:val="00D40622"/>
    <w:rsid w:val="00D924AB"/>
    <w:rsid w:val="673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3</TotalTime>
  <ScaleCrop>false</ScaleCrop>
  <LinksUpToDate>false</LinksUpToDate>
  <CharactersWithSpaces>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2021-09-01T08:50:00Z</dcterms:created>
  <dc:creator>wangguo</dc:creator>
  <cp:lastModifiedBy>王果</cp:lastModifiedBy>
  <cp:lastPrinted>2022-03-08T02:00:00Z</cp:lastPrinted>
  <dcterms:modified xsi:type="dcterms:W3CDTF">2022-09-05T02:17:21Z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DC365E058AF245E588E6407D7CB82693</vt:lpwstr>
  </property>
</Properties>
</file>